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11A" w:rsidRPr="00D924BB" w:rsidRDefault="005B76A8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 </w:t>
      </w:r>
      <w:r w:rsidR="007D611A" w:rsidRPr="00D924BB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4B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ГОРНЕНСКОГО 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4BB">
        <w:rPr>
          <w:rFonts w:ascii="Times New Roman" w:eastAsia="Times New Roman" w:hAnsi="Times New Roman"/>
          <w:b/>
          <w:bCs/>
          <w:sz w:val="28"/>
          <w:szCs w:val="28"/>
        </w:rPr>
        <w:t>ГОРОДСКОГО ПОСЕЛЕНИЯ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4BB">
        <w:rPr>
          <w:rFonts w:ascii="Times New Roman" w:eastAsia="Times New Roman" w:hAnsi="Times New Roman"/>
          <w:b/>
          <w:bCs/>
          <w:sz w:val="28"/>
          <w:szCs w:val="28"/>
        </w:rPr>
        <w:t xml:space="preserve">КРАСНОСУЛИНСКОГО РАЙОНА 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4BB">
        <w:rPr>
          <w:rFonts w:ascii="Times New Roman" w:eastAsia="Times New Roman" w:hAnsi="Times New Roman"/>
          <w:b/>
          <w:bCs/>
          <w:sz w:val="28"/>
          <w:szCs w:val="28"/>
        </w:rPr>
        <w:t>РОСТОВСКОЙ ОБЛАСТИ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4BB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611A" w:rsidRPr="00D924BB" w:rsidRDefault="001B3215" w:rsidP="007D611A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3215">
        <w:rPr>
          <w:rFonts w:ascii="Times New Roman" w:eastAsia="Times New Roman" w:hAnsi="Times New Roman"/>
          <w:bCs/>
          <w:sz w:val="28"/>
          <w:szCs w:val="28"/>
        </w:rPr>
        <w:t>от 24.05.2021  № 61</w:t>
      </w:r>
    </w:p>
    <w:p w:rsidR="007D611A" w:rsidRPr="00D924BB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1F91" w:rsidRPr="007D611A" w:rsidRDefault="007D611A" w:rsidP="007D61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4BB">
        <w:rPr>
          <w:rFonts w:ascii="Times New Roman" w:eastAsia="Times New Roman" w:hAnsi="Times New Roman"/>
          <w:b/>
          <w:bCs/>
          <w:sz w:val="28"/>
          <w:szCs w:val="28"/>
        </w:rPr>
        <w:t>р.п. Горный</w:t>
      </w: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Pr="007D611A" w:rsidRDefault="00604B79" w:rsidP="007D611A">
      <w:pPr>
        <w:spacing w:line="0" w:lineRule="atLeast"/>
        <w:ind w:right="-29"/>
        <w:jc w:val="center"/>
        <w:rPr>
          <w:rFonts w:ascii="Times New Roman" w:eastAsia="Times New Roman" w:hAnsi="Times New Roman"/>
          <w:b/>
          <w:sz w:val="28"/>
        </w:rPr>
      </w:pPr>
      <w:r w:rsidRPr="007D611A">
        <w:rPr>
          <w:rFonts w:ascii="Times New Roman" w:eastAsia="Times New Roman" w:hAnsi="Times New Roman"/>
          <w:b/>
          <w:sz w:val="28"/>
        </w:rPr>
        <w:t>Об утверждении порядка проведения инвентаризации захоронений,</w:t>
      </w:r>
      <w:r w:rsidR="007E463C" w:rsidRPr="007D611A">
        <w:rPr>
          <w:rFonts w:ascii="Times New Roman" w:eastAsia="Times New Roman" w:hAnsi="Times New Roman"/>
          <w:b/>
          <w:sz w:val="28"/>
        </w:rPr>
        <w:t xml:space="preserve"> </w:t>
      </w:r>
      <w:r w:rsidR="009701D7" w:rsidRPr="007D611A">
        <w:rPr>
          <w:rFonts w:ascii="Times New Roman" w:eastAsia="Times New Roman" w:hAnsi="Times New Roman"/>
          <w:b/>
          <w:sz w:val="28"/>
        </w:rPr>
        <w:t xml:space="preserve">на территории </w:t>
      </w:r>
      <w:r w:rsidR="00D22B9A" w:rsidRPr="007D611A">
        <w:rPr>
          <w:rFonts w:ascii="Times New Roman" w:eastAsia="Times New Roman" w:hAnsi="Times New Roman"/>
          <w:b/>
          <w:sz w:val="28"/>
        </w:rPr>
        <w:t>общественных</w:t>
      </w:r>
      <w:r w:rsidRPr="007D611A">
        <w:rPr>
          <w:rFonts w:ascii="Times New Roman" w:eastAsia="Times New Roman" w:hAnsi="Times New Roman"/>
          <w:b/>
          <w:sz w:val="28"/>
        </w:rPr>
        <w:t xml:space="preserve"> к</w:t>
      </w:r>
      <w:r w:rsidR="00D22B9A" w:rsidRPr="007D611A">
        <w:rPr>
          <w:rFonts w:ascii="Times New Roman" w:eastAsia="Times New Roman" w:hAnsi="Times New Roman"/>
          <w:b/>
          <w:sz w:val="28"/>
        </w:rPr>
        <w:t>ладбищ</w:t>
      </w:r>
      <w:r w:rsidR="007E463C" w:rsidRPr="007D611A">
        <w:rPr>
          <w:rFonts w:ascii="Times New Roman" w:eastAsia="Times New Roman" w:hAnsi="Times New Roman"/>
          <w:b/>
          <w:sz w:val="28"/>
        </w:rPr>
        <w:t xml:space="preserve"> </w:t>
      </w:r>
      <w:r w:rsidR="009701D7" w:rsidRPr="007D611A">
        <w:rPr>
          <w:rFonts w:ascii="Times New Roman" w:eastAsia="Times New Roman" w:hAnsi="Times New Roman"/>
          <w:b/>
          <w:sz w:val="28"/>
        </w:rPr>
        <w:t>муниципального образования</w:t>
      </w:r>
      <w:r w:rsidR="00A31F00" w:rsidRPr="007D611A">
        <w:rPr>
          <w:rFonts w:ascii="Times New Roman" w:eastAsia="Times New Roman" w:hAnsi="Times New Roman"/>
          <w:b/>
          <w:sz w:val="28"/>
        </w:rPr>
        <w:t xml:space="preserve"> «</w:t>
      </w:r>
      <w:proofErr w:type="spellStart"/>
      <w:r w:rsidR="007D611A">
        <w:rPr>
          <w:rFonts w:ascii="Times New Roman" w:eastAsia="Times New Roman" w:hAnsi="Times New Roman"/>
          <w:b/>
          <w:sz w:val="28"/>
        </w:rPr>
        <w:t>Горненское</w:t>
      </w:r>
      <w:proofErr w:type="spellEnd"/>
      <w:r w:rsidR="007D611A">
        <w:rPr>
          <w:rFonts w:ascii="Times New Roman" w:eastAsia="Times New Roman" w:hAnsi="Times New Roman"/>
          <w:b/>
          <w:sz w:val="28"/>
        </w:rPr>
        <w:t xml:space="preserve"> городское</w:t>
      </w:r>
      <w:r w:rsidRPr="007D611A">
        <w:rPr>
          <w:rFonts w:ascii="Times New Roman" w:eastAsia="Times New Roman" w:hAnsi="Times New Roman"/>
          <w:b/>
          <w:sz w:val="28"/>
        </w:rPr>
        <w:t xml:space="preserve"> поселени</w:t>
      </w:r>
      <w:r w:rsidR="00A31F00" w:rsidRPr="007D611A">
        <w:rPr>
          <w:rFonts w:ascii="Times New Roman" w:eastAsia="Times New Roman" w:hAnsi="Times New Roman"/>
          <w:b/>
          <w:sz w:val="28"/>
        </w:rPr>
        <w:t>е»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Pr="007D611A" w:rsidRDefault="00D22B9A" w:rsidP="007D61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</w:t>
      </w:r>
      <w:r w:rsidR="007D611A">
        <w:rPr>
          <w:rFonts w:ascii="Times New Roman" w:eastAsia="Times New Roman" w:hAnsi="Times New Roman"/>
          <w:sz w:val="28"/>
          <w:szCs w:val="28"/>
          <w:lang w:eastAsia="ar-SA"/>
        </w:rPr>
        <w:t>ст. 33 Устава муниципального образования «</w:t>
      </w:r>
      <w:proofErr w:type="spellStart"/>
      <w:r w:rsidR="007D611A">
        <w:rPr>
          <w:rFonts w:ascii="Times New Roman" w:hAnsi="Times New Roman"/>
          <w:sz w:val="28"/>
          <w:szCs w:val="28"/>
        </w:rPr>
        <w:t>Горненское</w:t>
      </w:r>
      <w:proofErr w:type="spellEnd"/>
      <w:r w:rsidR="007D611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7D611A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7D611A" w:rsidRPr="00E70336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7D611A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="007D611A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7D611A">
        <w:rPr>
          <w:rFonts w:ascii="Times New Roman" w:eastAsia="Times New Roman" w:hAnsi="Times New Roman"/>
          <w:sz w:val="28"/>
        </w:rPr>
        <w:t>Горненского</w:t>
      </w:r>
      <w:proofErr w:type="spellEnd"/>
      <w:r w:rsidR="007D611A">
        <w:rPr>
          <w:rFonts w:ascii="Times New Roman" w:eastAsia="Times New Roman" w:hAnsi="Times New Roman"/>
          <w:sz w:val="28"/>
        </w:rPr>
        <w:t xml:space="preserve"> городского</w:t>
      </w:r>
      <w:r>
        <w:rPr>
          <w:rFonts w:ascii="Times New Roman" w:eastAsia="Times New Roman" w:hAnsi="Times New Roman"/>
          <w:sz w:val="28"/>
        </w:rPr>
        <w:t xml:space="preserve"> поселения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A31F00">
        <w:rPr>
          <w:rFonts w:ascii="Times New Roman" w:hAnsi="Times New Roman"/>
          <w:sz w:val="28"/>
          <w:szCs w:val="28"/>
        </w:rPr>
        <w:t>О</w:t>
      </w:r>
      <w:r w:rsidR="00D22B9A" w:rsidRPr="00AF6F0F"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7D611A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="007D611A">
        <w:rPr>
          <w:rFonts w:ascii="Times New Roman" w:hAnsi="Times New Roman"/>
          <w:sz w:val="28"/>
          <w:szCs w:val="28"/>
        </w:rPr>
        <w:t xml:space="preserve"> городского</w:t>
      </w:r>
      <w:r w:rsidR="00D22B9A">
        <w:rPr>
          <w:rFonts w:ascii="Times New Roman" w:hAnsi="Times New Roman"/>
          <w:sz w:val="28"/>
          <w:szCs w:val="28"/>
        </w:rPr>
        <w:t xml:space="preserve"> поселения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DB5B78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604B79">
        <w:rPr>
          <w:rFonts w:ascii="Times New Roman" w:eastAsia="Times New Roman" w:hAnsi="Times New Roman"/>
          <w:sz w:val="28"/>
        </w:rPr>
        <w:t>. Постановление вступает в силу на следующий д</w:t>
      </w:r>
      <w:r>
        <w:rPr>
          <w:rFonts w:ascii="Times New Roman" w:eastAsia="Times New Roman" w:hAnsi="Times New Roman"/>
          <w:sz w:val="28"/>
        </w:rPr>
        <w:t>ень после его офици</w:t>
      </w:r>
      <w:r w:rsidR="00604B79">
        <w:rPr>
          <w:rFonts w:ascii="Times New Roman" w:eastAsia="Times New Roman" w:hAnsi="Times New Roman"/>
          <w:sz w:val="28"/>
        </w:rPr>
        <w:t xml:space="preserve">ального </w:t>
      </w:r>
      <w:r>
        <w:rPr>
          <w:rFonts w:ascii="Times New Roman" w:eastAsia="Times New Roman" w:hAnsi="Times New Roman"/>
          <w:sz w:val="28"/>
        </w:rPr>
        <w:t>обнародования</w:t>
      </w:r>
      <w:r w:rsidR="00604B79">
        <w:rPr>
          <w:rFonts w:ascii="Times New Roman" w:eastAsia="Times New Roman" w:hAnsi="Times New Roman"/>
          <w:sz w:val="28"/>
        </w:rPr>
        <w:t>.</w:t>
      </w:r>
    </w:p>
    <w:p w:rsidR="00DB5B78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D611A" w:rsidRDefault="007D611A" w:rsidP="007D611A">
      <w:pPr>
        <w:rPr>
          <w:rFonts w:ascii="Times New Roman" w:hAnsi="Times New Roman"/>
          <w:sz w:val="28"/>
          <w:szCs w:val="28"/>
        </w:rPr>
      </w:pPr>
      <w:r w:rsidRPr="001864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7D611A" w:rsidRDefault="007D611A" w:rsidP="007D611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8644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П.Ю. Корчагин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4"/>
      </w:tblGrid>
      <w:tr w:rsidR="007D611A" w:rsidRPr="002707E5" w:rsidTr="004A4EF8">
        <w:trPr>
          <w:trHeight w:val="80"/>
        </w:trPr>
        <w:tc>
          <w:tcPr>
            <w:tcW w:w="5000" w:type="pct"/>
            <w:hideMark/>
          </w:tcPr>
          <w:tbl>
            <w:tblPr>
              <w:tblW w:w="94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5"/>
            </w:tblGrid>
            <w:tr w:rsidR="007D611A" w:rsidRPr="002707E5" w:rsidTr="004A4EF8">
              <w:trPr>
                <w:trHeight w:val="178"/>
              </w:trPr>
              <w:tc>
                <w:tcPr>
                  <w:tcW w:w="0" w:type="auto"/>
                  <w:hideMark/>
                </w:tcPr>
                <w:p w:rsidR="007D611A" w:rsidRPr="002707E5" w:rsidRDefault="007D611A" w:rsidP="004A4E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611A" w:rsidRPr="0018644E" w:rsidRDefault="007D611A" w:rsidP="004A4E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5B78" w:rsidRDefault="00DB5B78">
      <w:pPr>
        <w:spacing w:line="324" w:lineRule="exact"/>
        <w:rPr>
          <w:rFonts w:ascii="Times New Roman" w:eastAsia="Times New Roman" w:hAnsi="Times New Roman"/>
        </w:rPr>
      </w:pPr>
    </w:p>
    <w:p w:rsidR="007D611A" w:rsidRDefault="007D611A">
      <w:pPr>
        <w:spacing w:line="324" w:lineRule="exact"/>
        <w:rPr>
          <w:rFonts w:ascii="Times New Roman" w:eastAsia="Times New Roman" w:hAnsi="Times New Roman"/>
        </w:rPr>
      </w:pPr>
    </w:p>
    <w:p w:rsidR="007D611A" w:rsidRDefault="007D611A">
      <w:pPr>
        <w:spacing w:line="324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9701D7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7D611A">
        <w:rPr>
          <w:rFonts w:ascii="Times New Roman" w:eastAsia="Times New Roman" w:hAnsi="Times New Roman"/>
          <w:sz w:val="24"/>
          <w:szCs w:val="24"/>
        </w:rPr>
        <w:t>Горненского</w:t>
      </w:r>
      <w:proofErr w:type="spellEnd"/>
    </w:p>
    <w:p w:rsidR="00051382" w:rsidRPr="009701D7" w:rsidRDefault="007D611A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</w:t>
      </w:r>
      <w:r w:rsidR="00051382" w:rsidRPr="009701D7">
        <w:rPr>
          <w:rFonts w:ascii="Times New Roman" w:eastAsia="Times New Roman" w:hAnsi="Times New Roman"/>
          <w:sz w:val="24"/>
          <w:szCs w:val="24"/>
        </w:rPr>
        <w:t xml:space="preserve">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9701D7" w:rsidRPr="009701D7" w:rsidRDefault="001B3215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1B3215">
        <w:rPr>
          <w:rFonts w:ascii="Times New Roman" w:eastAsia="Times New Roman" w:hAnsi="Times New Roman"/>
          <w:sz w:val="24"/>
          <w:szCs w:val="24"/>
        </w:rPr>
        <w:t>от 24.05.2021</w:t>
      </w:r>
      <w:r w:rsidR="007D611A" w:rsidRPr="001B3215">
        <w:rPr>
          <w:rFonts w:ascii="Times New Roman" w:eastAsia="Times New Roman" w:hAnsi="Times New Roman"/>
          <w:sz w:val="24"/>
          <w:szCs w:val="24"/>
        </w:rPr>
        <w:t xml:space="preserve"> г. № </w:t>
      </w:r>
      <w:r w:rsidRPr="001B3215">
        <w:rPr>
          <w:rFonts w:ascii="Times New Roman" w:eastAsia="Times New Roman" w:hAnsi="Times New Roman"/>
          <w:sz w:val="24"/>
          <w:szCs w:val="24"/>
        </w:rPr>
        <w:t>61</w:t>
      </w:r>
    </w:p>
    <w:p w:rsidR="00DB5B78" w:rsidRPr="007D611A" w:rsidRDefault="00DB5B78">
      <w:pPr>
        <w:spacing w:line="368" w:lineRule="exact"/>
        <w:rPr>
          <w:rFonts w:ascii="Times New Roman" w:eastAsia="Times New Roman" w:hAnsi="Times New Roman"/>
          <w:b/>
        </w:rPr>
      </w:pPr>
    </w:p>
    <w:p w:rsidR="00DB5B78" w:rsidRPr="007D611A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7D611A">
        <w:rPr>
          <w:rFonts w:ascii="Times New Roman" w:eastAsia="Times New Roman" w:hAnsi="Times New Roman"/>
          <w:b/>
          <w:sz w:val="28"/>
        </w:rPr>
        <w:t>ПОРЯДОК</w:t>
      </w:r>
    </w:p>
    <w:p w:rsidR="00DB5B78" w:rsidRPr="007D611A" w:rsidRDefault="00DB5B78">
      <w:pPr>
        <w:spacing w:line="13" w:lineRule="exact"/>
        <w:rPr>
          <w:rFonts w:ascii="Times New Roman" w:eastAsia="Times New Roman" w:hAnsi="Times New Roman"/>
          <w:b/>
        </w:rPr>
      </w:pPr>
    </w:p>
    <w:p w:rsidR="00DB5B78" w:rsidRPr="007D611A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 w:rsidRPr="007D611A">
        <w:rPr>
          <w:rFonts w:ascii="Times New Roman" w:eastAsia="Times New Roman" w:hAnsi="Times New Roman"/>
          <w:b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proofErr w:type="spellStart"/>
      <w:r w:rsidR="007D611A" w:rsidRPr="007D611A">
        <w:rPr>
          <w:rFonts w:ascii="Times New Roman" w:eastAsia="Times New Roman" w:hAnsi="Times New Roman"/>
          <w:b/>
          <w:sz w:val="28"/>
        </w:rPr>
        <w:t>Горненского</w:t>
      </w:r>
      <w:proofErr w:type="spellEnd"/>
      <w:r w:rsidR="007D611A" w:rsidRPr="007D611A">
        <w:rPr>
          <w:rFonts w:ascii="Times New Roman" w:eastAsia="Times New Roman" w:hAnsi="Times New Roman"/>
          <w:b/>
          <w:sz w:val="28"/>
        </w:rPr>
        <w:t xml:space="preserve"> городского</w:t>
      </w:r>
      <w:r w:rsidRPr="007D611A">
        <w:rPr>
          <w:rFonts w:ascii="Times New Roman" w:eastAsia="Times New Roman" w:hAnsi="Times New Roman"/>
          <w:b/>
          <w:sz w:val="28"/>
        </w:rPr>
        <w:t xml:space="preserve">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Pr="007D611A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7D611A">
        <w:rPr>
          <w:rFonts w:ascii="Times New Roman" w:eastAsia="Times New Roman" w:hAnsi="Times New Roman"/>
          <w:b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общественных кладбищ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7D611A">
        <w:rPr>
          <w:rFonts w:ascii="Times New Roman" w:eastAsia="Times New Roman" w:hAnsi="Times New Roman"/>
          <w:sz w:val="28"/>
        </w:rPr>
        <w:t>Горненского</w:t>
      </w:r>
      <w:proofErr w:type="spellEnd"/>
      <w:r w:rsidR="007D611A">
        <w:rPr>
          <w:rFonts w:ascii="Times New Roman" w:eastAsia="Times New Roman" w:hAnsi="Times New Roman"/>
          <w:sz w:val="28"/>
        </w:rPr>
        <w:t xml:space="preserve"> городского</w:t>
      </w:r>
      <w:r>
        <w:rPr>
          <w:rFonts w:ascii="Times New Roman" w:eastAsia="Times New Roman" w:hAnsi="Times New Roman"/>
          <w:sz w:val="28"/>
        </w:rPr>
        <w:t xml:space="preserve">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кладбищах, расположенных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Pr="007D611A" w:rsidRDefault="00604B79">
      <w:pPr>
        <w:spacing w:line="0" w:lineRule="atLeast"/>
        <w:ind w:left="1500"/>
        <w:rPr>
          <w:rFonts w:ascii="Times New Roman" w:eastAsia="Times New Roman" w:hAnsi="Times New Roman"/>
          <w:b/>
          <w:sz w:val="28"/>
        </w:rPr>
      </w:pPr>
      <w:r w:rsidRPr="007D611A">
        <w:rPr>
          <w:rFonts w:ascii="Times New Roman" w:eastAsia="Times New Roman" w:hAnsi="Times New Roman"/>
          <w:b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 (захоронений урн с пра</w:t>
      </w:r>
      <w:r>
        <w:rPr>
          <w:rFonts w:ascii="Times New Roman" w:eastAsia="Times New Roman" w:hAnsi="Times New Roman"/>
          <w:sz w:val="28"/>
        </w:rPr>
        <w:t>хом).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sz w:val="28"/>
        </w:rPr>
        <w:t xml:space="preserve">2.2. При проведении инвентаризации захоронений инвентаризационной комиссией заполняются формы, приведенные в </w:t>
      </w:r>
      <w:r w:rsidRPr="006714F8">
        <w:rPr>
          <w:rFonts w:ascii="Times New Roman" w:eastAsia="Times New Roman" w:hAnsi="Times New Roman"/>
          <w:sz w:val="28"/>
        </w:rPr>
        <w:t>приложениях 2, 3, 4, 5</w:t>
      </w:r>
      <w:r>
        <w:rPr>
          <w:rFonts w:ascii="Times New Roman" w:eastAsia="Times New Roman" w:hAnsi="Times New Roman"/>
          <w:sz w:val="28"/>
        </w:rPr>
        <w:t xml:space="preserve">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Pr="009B26BF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</w:p>
    <w:p w:rsidR="00DB5B78" w:rsidRDefault="00DB5B78" w:rsidP="009B26BF">
      <w:pPr>
        <w:spacing w:line="16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2"/>
        </w:numPr>
        <w:tabs>
          <w:tab w:val="left" w:pos="495"/>
        </w:tabs>
        <w:spacing w:line="234" w:lineRule="auto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прахом),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DB5B78" w:rsidRPr="007D611A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b/>
          <w:sz w:val="28"/>
        </w:rPr>
      </w:pPr>
      <w:r w:rsidRPr="007D611A">
        <w:rPr>
          <w:rFonts w:ascii="Times New Roman" w:eastAsia="Times New Roman" w:hAnsi="Times New Roman"/>
          <w:b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DB5B78" w:rsidRPr="007D611A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611A"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="00604B79" w:rsidRPr="007D611A">
        <w:rPr>
          <w:rFonts w:ascii="Times New Roman" w:eastAsia="Times New Roman" w:hAnsi="Times New Roman"/>
          <w:b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7D611A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611A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604B79" w:rsidRPr="007D611A">
        <w:rPr>
          <w:rFonts w:ascii="Times New Roman" w:eastAsia="Times New Roman" w:hAnsi="Times New Roman"/>
          <w:b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7D611A" w:rsidRDefault="007D611A" w:rsidP="007D611A">
      <w:pPr>
        <w:rPr>
          <w:rFonts w:ascii="Times New Roman" w:hAnsi="Times New Roman"/>
          <w:sz w:val="28"/>
          <w:szCs w:val="28"/>
        </w:rPr>
      </w:pPr>
      <w:r w:rsidRPr="001864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7D611A" w:rsidRDefault="007D611A" w:rsidP="007D611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8644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П.Ю. Корчагин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4"/>
      </w:tblGrid>
      <w:tr w:rsidR="007D611A" w:rsidRPr="002707E5" w:rsidTr="004A4EF8">
        <w:trPr>
          <w:trHeight w:val="80"/>
        </w:trPr>
        <w:tc>
          <w:tcPr>
            <w:tcW w:w="5000" w:type="pct"/>
            <w:hideMark/>
          </w:tcPr>
          <w:tbl>
            <w:tblPr>
              <w:tblW w:w="94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5"/>
            </w:tblGrid>
            <w:tr w:rsidR="007D611A" w:rsidRPr="002707E5" w:rsidTr="004A4EF8">
              <w:trPr>
                <w:trHeight w:val="178"/>
              </w:trPr>
              <w:tc>
                <w:tcPr>
                  <w:tcW w:w="0" w:type="auto"/>
                  <w:hideMark/>
                </w:tcPr>
                <w:p w:rsidR="007D611A" w:rsidRPr="002707E5" w:rsidRDefault="007D611A" w:rsidP="004A4E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611A" w:rsidRPr="0018644E" w:rsidRDefault="007D611A" w:rsidP="004A4E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E59" w:rsidRDefault="00141E59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13483D" w:rsidRDefault="0013483D">
      <w:pPr>
        <w:spacing w:line="324" w:lineRule="exact"/>
        <w:rPr>
          <w:rFonts w:ascii="Times New Roman" w:eastAsia="Times New Roman" w:hAnsi="Times New Roman"/>
        </w:rPr>
      </w:pPr>
    </w:p>
    <w:p w:rsidR="005677D3" w:rsidRPr="005677D3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5677D3" w:rsidRPr="005677D3" w:rsidRDefault="005677D3" w:rsidP="005677D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проведения инвентаризации захоронений, произведенных на территории общественного кладбища </w:t>
      </w:r>
      <w:proofErr w:type="spellStart"/>
      <w:r w:rsidR="007D611A">
        <w:rPr>
          <w:rFonts w:ascii="Times New Roman" w:hAnsi="Times New Roman" w:cs="Times New Roman"/>
          <w:bCs/>
          <w:sz w:val="28"/>
          <w:szCs w:val="28"/>
        </w:rPr>
        <w:t>Горненского</w:t>
      </w:r>
      <w:proofErr w:type="spellEnd"/>
      <w:r w:rsidR="007D611A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13483D" w:rsidRPr="00106FA5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13483D" w:rsidRPr="00106FA5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13483D" w:rsidRPr="00106FA5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13483D" w:rsidRPr="00106FA5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13483D" w:rsidRPr="00106FA5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13483D" w:rsidRPr="00106FA5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13483D" w:rsidRDefault="0013483D" w:rsidP="0013483D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13483D" w:rsidRDefault="0013483D" w:rsidP="0013483D">
      <w:pPr>
        <w:pStyle w:val="21"/>
        <w:jc w:val="center"/>
        <w:rPr>
          <w:b/>
          <w:szCs w:val="28"/>
        </w:rPr>
      </w:pPr>
    </w:p>
    <w:p w:rsidR="0013483D" w:rsidRPr="00DE52E1" w:rsidRDefault="0013483D" w:rsidP="0013483D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DE52E1">
        <w:rPr>
          <w:sz w:val="36"/>
          <w:szCs w:val="36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435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483D">
        <w:rPr>
          <w:rFonts w:ascii="Times New Roman" w:hAnsi="Times New Roman" w:cs="Times New Roman"/>
          <w:sz w:val="28"/>
          <w:szCs w:val="28"/>
        </w:rPr>
        <w:t>р.п. Горный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13483D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общественных кладбищах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B5B78" w:rsidRPr="000E0B90" w:rsidRDefault="007D611A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Горненского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городского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9701D7">
        <w:rPr>
          <w:rFonts w:ascii="Times New Roman" w:eastAsia="Times New Roman" w:hAnsi="Times New Roman"/>
          <w:sz w:val="28"/>
        </w:rPr>
        <w:t>Администрации</w:t>
      </w:r>
    </w:p>
    <w:p w:rsidR="00DB5B78" w:rsidRDefault="007D611A" w:rsidP="0013483D">
      <w:pPr>
        <w:spacing w:line="0" w:lineRule="atLeast"/>
        <w:ind w:right="-2007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</w:rPr>
        <w:t>Горненского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городского</w:t>
      </w:r>
      <w:proofErr w:type="gramEnd"/>
      <w:r w:rsidR="00051382">
        <w:rPr>
          <w:rFonts w:ascii="Times New Roman" w:eastAsia="Times New Roman" w:hAnsi="Times New Roman"/>
          <w:sz w:val="28"/>
        </w:rPr>
        <w:t xml:space="preserve"> </w:t>
      </w:r>
      <w:r w:rsidR="0013483D">
        <w:rPr>
          <w:rFonts w:ascii="Times New Roman" w:eastAsia="Times New Roman" w:hAnsi="Times New Roman"/>
          <w:sz w:val="28"/>
        </w:rPr>
        <w:t>поселен                              П.Ю. Корчагин</w:t>
      </w:r>
    </w:p>
    <w:p w:rsidR="00DB5B78" w:rsidRPr="0013483D" w:rsidRDefault="00604B79" w:rsidP="0013483D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 w:rsidP="009701D7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</w:t>
      </w:r>
      <w:r w:rsidR="00604B79">
        <w:rPr>
          <w:rFonts w:ascii="Times New Roman" w:eastAsia="Times New Roman" w:hAnsi="Times New Roman"/>
          <w:sz w:val="28"/>
        </w:rPr>
        <w:t xml:space="preserve"> кладбищ</w:t>
      </w:r>
    </w:p>
    <w:p w:rsidR="00DB5B78" w:rsidRDefault="007D611A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Горненского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городского</w:t>
      </w:r>
      <w:r w:rsidR="00604B79">
        <w:rPr>
          <w:rFonts w:ascii="Times New Roman" w:eastAsia="Times New Roman" w:hAnsi="Times New Roman"/>
          <w:sz w:val="28"/>
        </w:rPr>
        <w:t xml:space="preserve">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RPr="00F71EB5" w:rsidTr="0013483D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5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5"/>
                <w:sz w:val="22"/>
                <w:szCs w:val="22"/>
              </w:rPr>
              <w:t>№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1E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71EB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Номер, указанный </w:t>
            </w:r>
            <w:proofErr w:type="gramStart"/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в</w:t>
            </w:r>
            <w:proofErr w:type="gramEnd"/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8"/>
                <w:sz w:val="22"/>
                <w:szCs w:val="22"/>
              </w:rPr>
              <w:t>книге захоронений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proofErr w:type="gramStart"/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(захоронений урн с</w:t>
            </w:r>
            <w:proofErr w:type="gramEnd"/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F71EB5" w:rsidP="00F71EB5">
            <w:pPr>
              <w:jc w:val="center"/>
              <w:rPr>
                <w:rFonts w:ascii="Times New Roman" w:hAnsi="Times New Roman" w:cs="Times New Roman"/>
                <w:w w:val="98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8"/>
                <w:sz w:val="22"/>
                <w:szCs w:val="22"/>
              </w:rPr>
              <w:t>Наличие намогильного сооружения или иного ритуального знака на захоронении</w:t>
            </w:r>
            <w:r>
              <w:rPr>
                <w:rFonts w:ascii="Times New Roman" w:hAnsi="Times New Roman" w:cs="Times New Roman"/>
                <w:w w:val="98"/>
                <w:sz w:val="22"/>
                <w:szCs w:val="22"/>
              </w:rPr>
              <w:t xml:space="preserve"> (его краткое описание с указанием материала из которого изготовлено)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Данные </w:t>
            </w:r>
            <w:proofErr w:type="gramStart"/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захороненного</w:t>
            </w:r>
            <w:proofErr w:type="gramEnd"/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ФИО, дата рождения –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8"/>
                <w:sz w:val="22"/>
                <w:szCs w:val="22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181D21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 </w:t>
            </w:r>
            <w:r w:rsidR="000E0B90"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№ сектора,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sz w:val="22"/>
                <w:szCs w:val="22"/>
              </w:rPr>
              <w:t>ряда,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Default="00181D21" w:rsidP="00F71EB5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Вид места захоронения:</w:t>
            </w:r>
          </w:p>
          <w:p w:rsidR="00181D21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одиночные (О);</w:t>
            </w:r>
          </w:p>
          <w:p w:rsidR="00181D21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родственные (Р);</w:t>
            </w:r>
          </w:p>
          <w:p w:rsidR="00181D21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семейные (С);</w:t>
            </w:r>
          </w:p>
          <w:p w:rsidR="00181D21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почетные (П);</w:t>
            </w:r>
          </w:p>
          <w:p w:rsidR="00181D21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воинские (В);</w:t>
            </w:r>
          </w:p>
          <w:p w:rsidR="00181D21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братские (Б);</w:t>
            </w:r>
          </w:p>
          <w:p w:rsidR="00181D21" w:rsidRPr="00F71EB5" w:rsidRDefault="00181D21" w:rsidP="00181D21">
            <w:pPr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захоронение урны с прахом (У)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sz w:val="22"/>
                <w:szCs w:val="22"/>
              </w:rPr>
              <w:t>места</w:t>
            </w:r>
          </w:p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w w:val="99"/>
                <w:sz w:val="22"/>
                <w:szCs w:val="22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0B90" w:rsidRPr="00F71EB5" w:rsidRDefault="000E0B90" w:rsidP="00F71E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B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F71EB5" w:rsidP="00F71E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15E4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15E4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4415E4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Итого по описи</w:t>
      </w:r>
    </w:p>
    <w:p w:rsidR="004415E4" w:rsidRDefault="004415E4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4415E4" w:rsidRDefault="004415E4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4415E4" w:rsidRDefault="004415E4" w:rsidP="004415E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4415E4" w:rsidRDefault="004415E4" w:rsidP="004415E4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4415E4" w:rsidRDefault="004415E4" w:rsidP="004415E4">
      <w:pPr>
        <w:spacing w:line="248" w:lineRule="exact"/>
        <w:rPr>
          <w:rFonts w:ascii="Times New Roman" w:eastAsia="Times New Roman" w:hAnsi="Times New Roman"/>
        </w:rPr>
      </w:pPr>
    </w:p>
    <w:p w:rsidR="004415E4" w:rsidRDefault="004415E4" w:rsidP="004415E4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4415E4" w:rsidRDefault="004415E4" w:rsidP="004415E4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4415E4" w:rsidRDefault="004415E4" w:rsidP="004415E4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4415E4" w:rsidRDefault="004415E4" w:rsidP="004415E4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4415E4" w:rsidRDefault="004415E4" w:rsidP="004415E4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4415E4" w:rsidRDefault="004415E4" w:rsidP="004415E4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4415E4" w:rsidRDefault="004415E4" w:rsidP="004415E4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4415E4" w:rsidRDefault="004415E4" w:rsidP="004415E4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4415E4" w:rsidSect="004415E4">
          <w:type w:val="continuous"/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proofErr w:type="gramStart"/>
      <w:r>
        <w:rPr>
          <w:rFonts w:ascii="Times New Roman" w:eastAsia="Times New Roman" w:hAnsi="Times New Roman"/>
          <w:sz w:val="22"/>
        </w:rPr>
        <w:t xml:space="preserve">(должность, подпись, расшифровка </w:t>
      </w:r>
      <w:proofErr w:type="spellStart"/>
      <w:r>
        <w:rPr>
          <w:rFonts w:ascii="Times New Roman" w:eastAsia="Times New Roman" w:hAnsi="Times New Roman"/>
          <w:sz w:val="22"/>
        </w:rPr>
        <w:t>подпи</w:t>
      </w:r>
      <w:proofErr w:type="spellEnd"/>
      <w:proofErr w:type="gramEnd"/>
    </w:p>
    <w:p w:rsidR="004415E4" w:rsidRDefault="004415E4" w:rsidP="004415E4">
      <w:pPr>
        <w:spacing w:line="0" w:lineRule="atLeast"/>
        <w:rPr>
          <w:rFonts w:ascii="Times New Roman" w:eastAsia="Times New Roman" w:hAnsi="Times New Roman"/>
          <w:sz w:val="27"/>
        </w:rPr>
        <w:sectPr w:rsidR="004415E4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5" w:name="page8"/>
      <w:bookmarkEnd w:id="5"/>
    </w:p>
    <w:p w:rsidR="00DB5B78" w:rsidRPr="004415E4" w:rsidRDefault="00604B79" w:rsidP="004415E4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6" w:name="page9"/>
      <w:bookmarkEnd w:id="6"/>
      <w:r>
        <w:rPr>
          <w:rFonts w:ascii="Times New Roman" w:eastAsia="Times New Roman" w:hAnsi="Times New Roman"/>
          <w:sz w:val="28"/>
        </w:rPr>
        <w:t>Приложение № 3</w:t>
      </w: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 кладбищ</w:t>
      </w:r>
    </w:p>
    <w:p w:rsidR="00DB5B78" w:rsidRDefault="007D611A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Горненского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городского</w:t>
      </w:r>
      <w:r w:rsidR="00604B79">
        <w:rPr>
          <w:rFonts w:ascii="Times New Roman" w:eastAsia="Times New Roman" w:hAnsi="Times New Roman"/>
          <w:sz w:val="28"/>
        </w:rPr>
        <w:t xml:space="preserve">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567"/>
        <w:gridCol w:w="2513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4415E4" w:rsidTr="004415E4">
        <w:trPr>
          <w:trHeight w:val="2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</w:p>
          <w:p w:rsidR="004415E4" w:rsidRDefault="004415E4" w:rsidP="004415E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r>
              <w:rPr>
                <w:rFonts w:ascii="Times New Roman" w:eastAsia="Times New Roman" w:hAnsi="Times New Roman"/>
                <w:w w:val="99"/>
              </w:rPr>
              <w:t>ого:</w:t>
            </w:r>
          </w:p>
          <w:p w:rsidR="004415E4" w:rsidRP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ФИО,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4415E4" w:rsidRDefault="004415E4" w:rsidP="004415E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(одиночное, родственное,</w:t>
            </w:r>
            <w:proofErr w:type="gramEnd"/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4415E4" w:rsidRDefault="004415E4" w:rsidP="004415E4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урны с прахом)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(ширина х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4415E4" w:rsidRDefault="004415E4" w:rsidP="004415E4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ответственном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4415E4" w:rsidRDefault="004415E4" w:rsidP="004415E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4415E4" w:rsidRDefault="004415E4" w:rsidP="004415E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15E4" w:rsidRPr="004415E4" w:rsidRDefault="004415E4" w:rsidP="004415E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</w:t>
            </w:r>
            <w:r>
              <w:rPr>
                <w:rFonts w:ascii="Times New Roman" w:eastAsia="Times New Roman" w:hAnsi="Times New Roman"/>
              </w:rPr>
              <w:t>чание</w:t>
            </w:r>
          </w:p>
        </w:tc>
      </w:tr>
      <w:tr w:rsidR="004415E4" w:rsidTr="004415E4">
        <w:trPr>
          <w:trHeight w:val="2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E43577" w:rsidP="00E435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</w:tr>
      <w:tr w:rsidR="004415E4" w:rsidTr="004415E4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15E4" w:rsidTr="004415E4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15E4" w:rsidTr="004415E4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15E4" w:rsidTr="004415E4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5E4" w:rsidRDefault="004415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4415E4" w:rsidRDefault="004415E4">
      <w:pPr>
        <w:spacing w:line="288" w:lineRule="exact"/>
        <w:rPr>
          <w:rFonts w:ascii="Times New Roman" w:eastAsia="Times New Roman" w:hAnsi="Times New Roman"/>
        </w:rPr>
      </w:pPr>
    </w:p>
    <w:p w:rsidR="004415E4" w:rsidRDefault="004415E4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Указываются данные </w:t>
      </w:r>
      <w:proofErr w:type="gramStart"/>
      <w:r>
        <w:rPr>
          <w:rFonts w:ascii="Times New Roman" w:eastAsia="Times New Roman" w:hAnsi="Times New Roman"/>
          <w:sz w:val="24"/>
        </w:rPr>
        <w:t>захороненного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435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ge1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611A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7D61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E43577" w:rsidRDefault="00E43577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577" w:rsidRPr="00E43577" w:rsidRDefault="00E43577" w:rsidP="00EC024C">
      <w:pPr>
        <w:jc w:val="center"/>
        <w:rPr>
          <w:rFonts w:ascii="Times New Roman" w:hAnsi="Times New Roman" w:cs="Times New Roman"/>
        </w:rPr>
      </w:pPr>
      <w:r w:rsidRPr="00E4357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</w:t>
      </w:r>
      <w:r w:rsidRPr="00E43577">
        <w:rPr>
          <w:rFonts w:ascii="Times New Roman" w:hAnsi="Times New Roman" w:cs="Times New Roman"/>
        </w:rPr>
        <w:t>____________________</w:t>
      </w:r>
    </w:p>
    <w:p w:rsidR="00E43577" w:rsidRPr="00E43577" w:rsidRDefault="00E43577" w:rsidP="00EC024C">
      <w:pPr>
        <w:jc w:val="center"/>
        <w:rPr>
          <w:rFonts w:ascii="Times New Roman" w:hAnsi="Times New Roman" w:cs="Times New Roman"/>
        </w:rPr>
      </w:pPr>
      <w:r w:rsidRPr="00E43577">
        <w:rPr>
          <w:rFonts w:ascii="Times New Roman" w:hAnsi="Times New Roman" w:cs="Times New Roman"/>
        </w:rPr>
        <w:t>(наименование кладбища, место его расположения, адрес)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708"/>
        <w:gridCol w:w="1734"/>
        <w:gridCol w:w="2513"/>
        <w:gridCol w:w="2547"/>
        <w:gridCol w:w="1628"/>
        <w:gridCol w:w="1629"/>
      </w:tblGrid>
      <w:tr w:rsidR="00EC024C" w:rsidRPr="00E43577" w:rsidTr="00E43577">
        <w:trPr>
          <w:trHeight w:val="360"/>
        </w:trPr>
        <w:tc>
          <w:tcPr>
            <w:tcW w:w="709" w:type="dxa"/>
            <w:vMerge w:val="restart"/>
          </w:tcPr>
          <w:p w:rsidR="00EC024C" w:rsidRPr="00E43577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vMerge w:val="restart"/>
          </w:tcPr>
          <w:p w:rsidR="00EC024C" w:rsidRPr="00E43577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7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EC024C" w:rsidRPr="00E43577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7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E43577" w:rsidRPr="00E43577" w:rsidTr="00B83556">
        <w:trPr>
          <w:trHeight w:val="285"/>
        </w:trPr>
        <w:tc>
          <w:tcPr>
            <w:tcW w:w="709" w:type="dxa"/>
            <w:vMerge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7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7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брошенных захоронений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захоронений </w:t>
            </w:r>
          </w:p>
        </w:tc>
      </w:tr>
      <w:tr w:rsidR="00E43577" w:rsidTr="002C4ADC">
        <w:tc>
          <w:tcPr>
            <w:tcW w:w="709" w:type="dxa"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18" w:type="dxa"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E43577" w:rsidRPr="00E43577" w:rsidRDefault="00E43577" w:rsidP="00EC0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43577" w:rsidTr="009A1B57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A1B57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A1B57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A1B57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A1B57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A1B57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77" w:rsidTr="00915142">
        <w:tc>
          <w:tcPr>
            <w:tcW w:w="70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43577" w:rsidRDefault="00E43577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AA2652" w:rsidRDefault="00604B79" w:rsidP="00E43577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611A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7D61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F8" w:rsidRPr="009E5CCA" w:rsidRDefault="006714F8" w:rsidP="00671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8" w:name="Par259"/>
      <w:bookmarkEnd w:id="8"/>
      <w:r w:rsidRPr="009E5CCA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6714F8" w:rsidRDefault="006714F8" w:rsidP="00671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CCA">
        <w:rPr>
          <w:rFonts w:ascii="Times New Roman" w:hAnsi="Times New Roman" w:cs="Times New Roman"/>
          <w:b/>
          <w:sz w:val="28"/>
          <w:szCs w:val="24"/>
        </w:rPr>
        <w:t xml:space="preserve">проведения инвентаризации захоронений на муниципальном кладбище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Горненского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городского</w:t>
      </w:r>
      <w:r w:rsidRPr="009E5CCA">
        <w:rPr>
          <w:rFonts w:ascii="Times New Roman" w:hAnsi="Times New Roman" w:cs="Times New Roman"/>
          <w:b/>
          <w:sz w:val="28"/>
          <w:szCs w:val="24"/>
        </w:rPr>
        <w:t xml:space="preserve"> поселения</w:t>
      </w:r>
    </w:p>
    <w:p w:rsidR="006714F8" w:rsidRDefault="006714F8" w:rsidP="00671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14F8" w:rsidRPr="00D37A6E" w:rsidRDefault="006714F8" w:rsidP="006714F8">
      <w:pPr>
        <w:tabs>
          <w:tab w:val="left" w:pos="70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7A6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«_____»___________20____г.</w:t>
      </w:r>
    </w:p>
    <w:p w:rsidR="006714F8" w:rsidRDefault="006714F8" w:rsidP="00671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4F8" w:rsidRPr="000302DA" w:rsidRDefault="006714F8" w:rsidP="00671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Инвентаризационная комиссия в составе: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4F8" w:rsidRDefault="006714F8" w:rsidP="006714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 20____ г. провела инвентаризацию с выездом на место на территории муниципального кладбища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на основании распоряжения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_____________ 20_____ г. № ______.</w:t>
      </w:r>
    </w:p>
    <w:p w:rsidR="006714F8" w:rsidRDefault="006714F8" w:rsidP="00671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Документами, по сведениям которых проводится инвентаризация, являются: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___________________________По результатам инвентаризации установлено, что: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территории муниципального кладбища имеется ________ захоронений, из них: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захоронений, учтенных </w:t>
      </w:r>
      <w:r w:rsidRPr="00A47A39">
        <w:rPr>
          <w:rFonts w:ascii="Times New Roman" w:hAnsi="Times New Roman" w:cs="Times New Roman"/>
          <w:sz w:val="24"/>
          <w:szCs w:val="24"/>
        </w:rPr>
        <w:t>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захоронений, </w:t>
      </w:r>
      <w:r w:rsidRPr="00A47A39">
        <w:rPr>
          <w:rFonts w:ascii="Times New Roman" w:hAnsi="Times New Roman" w:cs="Times New Roman"/>
          <w:sz w:val="24"/>
          <w:szCs w:val="24"/>
        </w:rPr>
        <w:t>не учтенных 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захоронений, по которым имеются расхождения между сведениями, занесенными в книгу </w:t>
      </w:r>
      <w:r w:rsidRPr="00A47A39">
        <w:rPr>
          <w:rFonts w:ascii="Times New Roman" w:hAnsi="Times New Roman" w:cs="Times New Roman"/>
          <w:sz w:val="24"/>
          <w:szCs w:val="24"/>
        </w:rPr>
        <w:t>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, и сведениями, имеющимися на месте захоронения;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захоронений, отвечающих признакам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бесхозяйного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(отсутствует или неизвестно лицо, ответственное за захоронение);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 захоронений, отвечающих признакам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захоронений, которым ранее присвоены р</w:t>
      </w:r>
      <w:r w:rsidRPr="005B25CD">
        <w:rPr>
          <w:rFonts w:ascii="Times New Roman" w:hAnsi="Times New Roman" w:cs="Times New Roman"/>
          <w:sz w:val="24"/>
          <w:szCs w:val="24"/>
        </w:rPr>
        <w:t>егистрационны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5C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установлены соответствующие регистрационные знаки на месте захоронения;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захоронений, </w:t>
      </w:r>
      <w:r w:rsidRPr="005B25CD">
        <w:rPr>
          <w:rFonts w:ascii="Times New Roman" w:hAnsi="Times New Roman" w:cs="Times New Roman"/>
          <w:sz w:val="24"/>
          <w:szCs w:val="24"/>
        </w:rPr>
        <w:t>которым ранее присвоены регистрационные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но соответствующие регистрационные знаки на месте захоронения отсутствуют;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захоронений, </w:t>
      </w:r>
      <w:r w:rsidRPr="005B25CD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CD">
        <w:rPr>
          <w:rFonts w:ascii="Times New Roman" w:hAnsi="Times New Roman" w:cs="Times New Roman"/>
          <w:sz w:val="24"/>
          <w:szCs w:val="24"/>
        </w:rPr>
        <w:t>присвоены регистрационные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ходе инвентаризации.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4F8" w:rsidRPr="000302DA" w:rsidRDefault="006714F8" w:rsidP="00671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Заключение: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Pr="000302DA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14F8" w:rsidRPr="00A509AC" w:rsidRDefault="006714F8" w:rsidP="00671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6714F8" w:rsidRDefault="006714F8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</w:p>
    <w:p w:rsidR="00DB5B78" w:rsidRPr="006714F8" w:rsidRDefault="00604B79" w:rsidP="006714F8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611A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7D61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  <w:bookmarkStart w:id="9" w:name="_GoBack"/>
      <w:bookmarkEnd w:id="9"/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6714F8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 w:rsidP="006714F8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6714F8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6714F8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6714F8" w:rsidRDefault="00604B79" w:rsidP="006714F8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администрацию</w:t>
      </w:r>
    </w:p>
    <w:p w:rsidR="00DB5B78" w:rsidRPr="00AA2652" w:rsidRDefault="007D611A" w:rsidP="006714F8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Горненского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городского</w:t>
      </w:r>
      <w:r w:rsidR="00604B79" w:rsidRPr="00AA2652">
        <w:rPr>
          <w:rFonts w:ascii="Times New Roman" w:eastAsia="Times New Roman" w:hAnsi="Times New Roman"/>
          <w:sz w:val="28"/>
        </w:rPr>
        <w:t xml:space="preserve">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A0" w:rsidRDefault="001738A0" w:rsidP="00AA2652">
      <w:r>
        <w:separator/>
      </w:r>
    </w:p>
  </w:endnote>
  <w:endnote w:type="continuationSeparator" w:id="0">
    <w:p w:rsidR="001738A0" w:rsidRDefault="001738A0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A0" w:rsidRDefault="001738A0" w:rsidP="00AA2652">
      <w:r>
        <w:separator/>
      </w:r>
    </w:p>
  </w:footnote>
  <w:footnote w:type="continuationSeparator" w:id="0">
    <w:p w:rsidR="001738A0" w:rsidRDefault="001738A0" w:rsidP="00AA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22B9A"/>
    <w:rsid w:val="00051382"/>
    <w:rsid w:val="00061E6C"/>
    <w:rsid w:val="0009582E"/>
    <w:rsid w:val="000E0B90"/>
    <w:rsid w:val="000E1EE9"/>
    <w:rsid w:val="0013483D"/>
    <w:rsid w:val="00141112"/>
    <w:rsid w:val="00141E59"/>
    <w:rsid w:val="001738A0"/>
    <w:rsid w:val="00181D21"/>
    <w:rsid w:val="00186D81"/>
    <w:rsid w:val="001B3215"/>
    <w:rsid w:val="00262D28"/>
    <w:rsid w:val="00323A45"/>
    <w:rsid w:val="003F7191"/>
    <w:rsid w:val="004415E4"/>
    <w:rsid w:val="00531F91"/>
    <w:rsid w:val="00535D06"/>
    <w:rsid w:val="005677D3"/>
    <w:rsid w:val="005A1370"/>
    <w:rsid w:val="005B76A8"/>
    <w:rsid w:val="005F38B5"/>
    <w:rsid w:val="00604B79"/>
    <w:rsid w:val="006714F8"/>
    <w:rsid w:val="006A545B"/>
    <w:rsid w:val="006B4D2F"/>
    <w:rsid w:val="006D01C0"/>
    <w:rsid w:val="00777732"/>
    <w:rsid w:val="007D611A"/>
    <w:rsid w:val="007E463C"/>
    <w:rsid w:val="00877F59"/>
    <w:rsid w:val="008860A6"/>
    <w:rsid w:val="009374CC"/>
    <w:rsid w:val="009701D7"/>
    <w:rsid w:val="009879BA"/>
    <w:rsid w:val="009B26BF"/>
    <w:rsid w:val="00A31F00"/>
    <w:rsid w:val="00A4772E"/>
    <w:rsid w:val="00A74671"/>
    <w:rsid w:val="00A91FB8"/>
    <w:rsid w:val="00AA2652"/>
    <w:rsid w:val="00B419B1"/>
    <w:rsid w:val="00D22B9A"/>
    <w:rsid w:val="00D33DFD"/>
    <w:rsid w:val="00DB5B78"/>
    <w:rsid w:val="00DE2BCB"/>
    <w:rsid w:val="00E43577"/>
    <w:rsid w:val="00EC024C"/>
    <w:rsid w:val="00F14437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paragraph" w:styleId="1">
    <w:name w:val="heading 1"/>
    <w:basedOn w:val="a"/>
    <w:link w:val="10"/>
    <w:qFormat/>
    <w:rsid w:val="0013483D"/>
    <w:pPr>
      <w:suppressAutoHyphens/>
      <w:spacing w:before="100" w:beforeAutospacing="1" w:after="100" w:afterAutospacing="1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  <w:style w:type="character" w:customStyle="1" w:styleId="10">
    <w:name w:val="Заголовок 1 Знак"/>
    <w:basedOn w:val="a0"/>
    <w:link w:val="1"/>
    <w:rsid w:val="0013483D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paragraph" w:customStyle="1" w:styleId="21">
    <w:name w:val="Основной текст 21"/>
    <w:basedOn w:val="a"/>
    <w:rsid w:val="0013483D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Евгения</cp:lastModifiedBy>
  <cp:revision>8</cp:revision>
  <cp:lastPrinted>2020-04-14T12:11:00Z</cp:lastPrinted>
  <dcterms:created xsi:type="dcterms:W3CDTF">2020-04-14T12:13:00Z</dcterms:created>
  <dcterms:modified xsi:type="dcterms:W3CDTF">2021-06-02T05:38:00Z</dcterms:modified>
</cp:coreProperties>
</file>