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Text2"/>
        <w:rPr>
          <w:szCs w:val="28"/>
        </w:rPr>
      </w:pPr>
      <w:r>
        <w:rPr>
          <w:szCs w:val="28"/>
        </w:rPr>
        <w:t xml:space="preserve">                                        </w:t>
      </w:r>
      <w:r>
        <w:rPr>
          <w:szCs w:val="28"/>
        </w:rPr>
        <w:t xml:space="preserve">РОССИЙСКАЯ ФЕДЕРАЦИЯ               </w:t>
      </w:r>
    </w:p>
    <w:p>
      <w:pPr>
        <w:pStyle w:val="BodyText2"/>
        <w:jc w:val="center"/>
        <w:rPr>
          <w:szCs w:val="28"/>
        </w:rPr>
      </w:pPr>
      <w:r>
        <w:rPr>
          <w:szCs w:val="28"/>
        </w:rPr>
        <w:t>РОСТОВСКАЯ ОБЛАСТЬ</w:t>
      </w:r>
    </w:p>
    <w:p>
      <w:pPr>
        <w:pStyle w:val="BodyText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>
      <w:pPr>
        <w:pStyle w:val="BodyText2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>
      <w:pPr>
        <w:pStyle w:val="BodyText2"/>
        <w:jc w:val="center"/>
        <w:rPr>
          <w:szCs w:val="28"/>
        </w:rPr>
      </w:pPr>
      <w:r>
        <w:rPr>
          <w:szCs w:val="28"/>
        </w:rPr>
      </w:r>
    </w:p>
    <w:p>
      <w:pPr>
        <w:pStyle w:val="BodyText2"/>
        <w:jc w:val="center"/>
        <w:rPr>
          <w:szCs w:val="28"/>
        </w:rPr>
      </w:pPr>
      <w:r>
        <w:rPr>
          <w:szCs w:val="28"/>
        </w:rPr>
        <w:t>АДМИНИСТРАЦИЯ ГОРНЕНСКОГО ГОРОДСКОГО ПОСЕЛЕНИЯ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rFonts w:eastAsia="Times New Roman"/>
          <w:szCs w:val="28"/>
        </w:rPr>
        <w:t xml:space="preserve">        </w:t>
      </w:r>
      <w:r>
        <w:rPr>
          <w:szCs w:val="28"/>
        </w:rPr>
        <w:t>ПОСТАНОВЛЕНИЕ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1614"/>
        <w:gridCol w:w="3529"/>
      </w:tblGrid>
      <w:tr>
        <w:trPr>
          <w:cantSplit w:val="false"/>
        </w:trPr>
        <w:tc>
          <w:tcPr>
            <w:tcW w:w="43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-108" w:right="0" w:hanging="0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</w:rPr>
              <w:t>апреля</w:t>
            </w:r>
            <w:r>
              <w:rPr>
                <w:szCs w:val="28"/>
              </w:rPr>
              <w:t xml:space="preserve"> 201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№ </w:t>
            </w:r>
            <w:r>
              <w:rPr>
                <w:rFonts w:eastAsia="Times New Roman"/>
                <w:szCs w:val="28"/>
              </w:rPr>
              <w:t>35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Cs w:val="28"/>
              </w:rPr>
            </w:pPr>
            <w:r>
              <w:rPr>
                <w:szCs w:val="28"/>
              </w:rPr>
              <w:t>р.п. Горный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5670" w:leader="none"/>
        </w:tabs>
        <w:ind w:left="0" w:right="3825" w:hanging="0"/>
        <w:rPr/>
      </w:pPr>
      <w:r>
        <w:rPr/>
      </w:r>
    </w:p>
    <w:p>
      <w:pPr>
        <w:pStyle w:val="Normal"/>
        <w:tabs>
          <w:tab w:val="left" w:pos="5670" w:leader="none"/>
        </w:tabs>
        <w:ind w:left="0" w:right="3825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внесении изменений в постановление Администрации Горненского городского поселения от 09.09.2013 № </w:t>
      </w:r>
      <w:r>
        <w:rPr>
          <w:rFonts w:cs="Times New Roman"/>
          <w:sz w:val="28"/>
          <w:szCs w:val="28"/>
          <w:lang w:val="en-US"/>
        </w:rPr>
        <w:t>1</w:t>
      </w:r>
      <w:r>
        <w:rPr>
          <w:rFonts w:cs="Times New Roman"/>
          <w:sz w:val="28"/>
          <w:szCs w:val="28"/>
        </w:rPr>
        <w:t xml:space="preserve">09 </w:t>
      </w:r>
    </w:p>
    <w:p>
      <w:pPr>
        <w:pStyle w:val="Normal"/>
        <w:tabs>
          <w:tab w:val="left" w:pos="5670" w:leader="none"/>
        </w:tabs>
        <w:ind w:left="0" w:right="3825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      </w:t>
      </w:r>
    </w:p>
    <w:p>
      <w:pPr>
        <w:pStyle w:val="Normal"/>
        <w:rPr/>
      </w:pPr>
      <w:r>
        <w:rPr>
          <w:rFonts w:eastAsia="Times New Roman"/>
        </w:rPr>
        <w:t xml:space="preserve">               </w:t>
      </w:r>
      <w:r>
        <w:rPr/>
        <w:t xml:space="preserve">На основании протеста Красносулинского  городского прокурора на постановление Администрации Горненского городского поселения от </w:t>
      </w:r>
      <w:r>
        <w:rPr/>
        <w:t>09</w:t>
      </w:r>
      <w:r>
        <w:rPr/>
        <w:t>.</w:t>
      </w:r>
      <w:r>
        <w:rPr/>
        <w:t>09</w:t>
      </w:r>
      <w:r>
        <w:rPr/>
        <w:t>.201</w:t>
      </w:r>
      <w:r>
        <w:rPr/>
        <w:t>3</w:t>
      </w:r>
      <w:r>
        <w:rPr/>
        <w:t xml:space="preserve"> № </w:t>
      </w:r>
      <w:r>
        <w:rPr/>
        <w:t xml:space="preserve">109 </w:t>
      </w:r>
      <w:r>
        <w:rPr/>
        <w:t>«О</w:t>
      </w:r>
      <w:r>
        <w:rPr/>
        <w:t>б утверждении Порядка разработки, реализации и оценки эффективности муниципальных программ Горненского городского поселения»</w:t>
      </w:r>
      <w:r>
        <w:rPr/>
        <w:t xml:space="preserve">»,  </w:t>
      </w:r>
      <w:r>
        <w:rPr/>
        <w:t>в</w:t>
      </w:r>
      <w:r>
        <w:rPr>
          <w:rFonts w:cs="Times New Roman"/>
          <w:sz w:val="28"/>
          <w:szCs w:val="28"/>
        </w:rPr>
        <w:t xml:space="preserve"> целях приведения правовых актов Горненского городского поселения в соответствие с действующим законодательством </w:t>
      </w:r>
      <w:r>
        <w:rPr>
          <w:rFonts w:cs="Times New Roman"/>
          <w:sz w:val="28"/>
          <w:szCs w:val="28"/>
        </w:rPr>
        <w:t>Правительства Ростовской области</w:t>
      </w:r>
      <w:r>
        <w:rPr>
          <w:rFonts w:cs="Times New Roman"/>
          <w:sz w:val="28"/>
          <w:szCs w:val="28"/>
        </w:rPr>
        <w:t>, в соответствии с  постановлением Правительства Ростовской области от 27.08.2014 № 601 «О внесении изменения в постановление Правительства Ростовской области от  31.07.2013 № 485, постановлением Правительства Ростовской области от 18.12.2014 № 846 «О внесении изменений        в  постановление Правительства Ростовской области от 31.07.2013 № 485,</w:t>
      </w:r>
      <w:r>
        <w:rPr/>
        <w:t xml:space="preserve"> руководствуясь </w:t>
      </w:r>
      <w:r>
        <w:rPr/>
        <w:t xml:space="preserve">ст. 30 </w:t>
      </w:r>
      <w:r>
        <w:rPr/>
        <w:t>Устав</w:t>
      </w:r>
      <w:r>
        <w:rPr/>
        <w:t>а</w:t>
      </w:r>
      <w:r>
        <w:rPr/>
        <w:t xml:space="preserve"> муниципального образования «Горненское городское поселение», Администрация Горненского городского поселения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</w:t>
      </w:r>
    </w:p>
    <w:p>
      <w:pPr>
        <w:pStyle w:val="Normal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  <w:sz w:val="28"/>
          <w:szCs w:val="28"/>
        </w:rPr>
        <w:t>ПОСТАНОВЛЯЕТ:</w:t>
      </w:r>
    </w:p>
    <w:p>
      <w:pPr>
        <w:pStyle w:val="Normal"/>
        <w:spacing w:lineRule="auto" w:line="21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widowControl w:val="false"/>
        <w:autoSpaceDE w:val="false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 xml:space="preserve"> </w:t>
      </w:r>
      <w:bookmarkStart w:id="0" w:name="Par1054"/>
      <w:bookmarkEnd w:id="0"/>
      <w:r>
        <w:rPr>
          <w:szCs w:val="28"/>
        </w:rPr>
        <w:t>Внести в Постановление Администрации Горненского городского поселения от 09.09.2013 № 109 «Об утверждении Порядка разработки, реализации и оценки эффективности муниципальных программ Горненского городского поселения и Методических рекомендаций» (далее - постановление) следующие изменения:</w:t>
      </w:r>
    </w:p>
    <w:p>
      <w:pPr>
        <w:pStyle w:val="Normal"/>
        <w:widowControl w:val="false"/>
        <w:autoSpaceDE w:val="false"/>
        <w:ind w:left="0" w:right="0" w:firstLine="540"/>
        <w:rPr>
          <w:szCs w:val="28"/>
        </w:rPr>
      </w:pPr>
      <w:r>
        <w:rPr>
          <w:szCs w:val="28"/>
        </w:rPr>
        <w:t>1. Внести в приложение № 1 к постановлению следующие изменения:</w:t>
      </w:r>
    </w:p>
    <w:p>
      <w:pPr>
        <w:pStyle w:val="Normal"/>
        <w:rPr>
          <w:color w:val="000000"/>
          <w:szCs w:val="28"/>
        </w:rPr>
      </w:pPr>
      <w:r>
        <w:rPr>
          <w:szCs w:val="28"/>
        </w:rPr>
        <w:t xml:space="preserve">1.1. </w:t>
      </w:r>
      <w:r>
        <w:rPr>
          <w:color w:val="000000"/>
          <w:szCs w:val="28"/>
        </w:rPr>
        <w:t>В абзаце третьем пункта 1.2 раздела 1 слова «подпрограмма муниципальной программы» заменить словами «подпрограмма муниципальной программы (</w:t>
      </w:r>
      <w:r>
        <w:rPr>
          <w:szCs w:val="28"/>
        </w:rPr>
        <w:t xml:space="preserve">далее – </w:t>
      </w:r>
      <w:r>
        <w:rPr>
          <w:color w:val="000000"/>
          <w:szCs w:val="28"/>
        </w:rPr>
        <w:t>подпрограмма)».</w:t>
      </w:r>
    </w:p>
    <w:p>
      <w:pPr>
        <w:pStyle w:val="Normal"/>
        <w:tabs>
          <w:tab w:val="left" w:pos="9720" w:leader="none"/>
        </w:tabs>
        <w:ind w:left="0" w:right="0" w:firstLine="540"/>
        <w:rPr>
          <w:color w:val="000000"/>
          <w:szCs w:val="28"/>
        </w:rPr>
      </w:pPr>
      <w:r>
        <w:rPr>
          <w:color w:val="000000"/>
          <w:szCs w:val="28"/>
        </w:rPr>
        <w:t>1.2. В пункте 2.3 раздела 2:</w:t>
      </w:r>
    </w:p>
    <w:p>
      <w:pPr>
        <w:pStyle w:val="Normal"/>
        <w:tabs>
          <w:tab w:val="left" w:pos="9720" w:leader="none"/>
        </w:tabs>
        <w:ind w:left="0" w:right="0" w:firstLine="540"/>
        <w:rPr>
          <w:color w:val="000000"/>
          <w:szCs w:val="28"/>
        </w:rPr>
      </w:pPr>
      <w:r>
        <w:rPr>
          <w:color w:val="000000"/>
          <w:szCs w:val="28"/>
        </w:rPr>
        <w:t>абзац седьмой изложить в редакции: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>«перечень основных мероприятий подпрограмм, мероприятий ведомственных целевых программ с указанием сроков их реализации и ожидаемых результатов, перечни инвестиционных проектов (объекты строительства, реконструкции, капитального ремонта, находящиеся в муниципальной собственности Горненского городского поселения), сведения о порядке сбора информации и методике расчета показателя (индикатора) муниципальной программы, а также иные сведения в соответствии с методическими рекомендациями по разработке и реализации муниципальной программы (далее – методические рекомендации), согласно Приложению № 2 к настоящему постановлению);»;</w:t>
      </w:r>
    </w:p>
    <w:p>
      <w:pPr>
        <w:pStyle w:val="Normal"/>
        <w:tabs>
          <w:tab w:val="left" w:pos="9720" w:leader="none"/>
        </w:tabs>
        <w:spacing w:lineRule="auto" w:line="216"/>
        <w:ind w:left="0" w:right="0" w:firstLine="540"/>
        <w:rPr>
          <w:color w:val="000000"/>
          <w:szCs w:val="28"/>
        </w:rPr>
      </w:pPr>
      <w:r>
        <w:rPr>
          <w:color w:val="000000"/>
          <w:szCs w:val="28"/>
        </w:rPr>
        <w:t>абзац девятый изложить в редакции: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>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основных 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программы;»;</w:t>
      </w:r>
    </w:p>
    <w:p>
      <w:pPr>
        <w:pStyle w:val="Normal"/>
        <w:tabs>
          <w:tab w:val="left" w:pos="9720" w:leader="none"/>
        </w:tabs>
        <w:spacing w:lineRule="auto" w:line="216"/>
        <w:ind w:left="0" w:right="0" w:firstLine="540"/>
        <w:rPr>
          <w:color w:val="000000"/>
          <w:szCs w:val="28"/>
        </w:rPr>
      </w:pPr>
      <w:r>
        <w:rPr>
          <w:color w:val="000000"/>
          <w:szCs w:val="28"/>
        </w:rPr>
        <w:t>абзац десятый изложить в редакции: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 xml:space="preserve">«информацию по ресурсному обеспечению муниципальной программы за счет средств бюджета поселения, безвозмездных поступлений в бюджет поселения, областного бюджета, бюджета района и внебюджетных источников (с расшифровкой по подпрограммам, основным мероприятиям подпрограмм, мероприятиям ведомственных целевых программам, главному распорядителю средств бюджета поселения, а также по годам реализации муниципальной программы);». </w:t>
      </w:r>
    </w:p>
    <w:p>
      <w:pPr>
        <w:pStyle w:val="Normal"/>
        <w:ind w:left="0" w:right="0" w:firstLine="540"/>
        <w:rPr>
          <w:color w:val="000000"/>
          <w:szCs w:val="28"/>
        </w:rPr>
      </w:pPr>
      <w:r>
        <w:rPr>
          <w:szCs w:val="28"/>
        </w:rPr>
        <w:t>1.3.</w:t>
      </w:r>
      <w:r>
        <w:rPr>
          <w:color w:val="000000"/>
          <w:szCs w:val="28"/>
        </w:rPr>
        <w:t xml:space="preserve"> В разделе 3:</w:t>
      </w:r>
    </w:p>
    <w:p>
      <w:pPr>
        <w:pStyle w:val="Normal"/>
        <w:ind w:left="0" w:right="0" w:firstLine="540"/>
        <w:rPr>
          <w:color w:val="000000"/>
          <w:szCs w:val="28"/>
        </w:rPr>
      </w:pPr>
      <w:r>
        <w:rPr>
          <w:szCs w:val="28"/>
        </w:rPr>
        <w:t>1.3.1.</w:t>
      </w:r>
      <w:r>
        <w:rPr>
          <w:color w:val="000000"/>
          <w:szCs w:val="28"/>
        </w:rPr>
        <w:t xml:space="preserve"> Абзац первый пункта 3.5 изложить в редакции:</w:t>
      </w:r>
    </w:p>
    <w:p>
      <w:pPr>
        <w:pStyle w:val="Normal"/>
        <w:ind w:left="0" w:right="0" w:firstLine="540"/>
        <w:rPr>
          <w:szCs w:val="28"/>
        </w:rPr>
      </w:pPr>
      <w:r>
        <w:rPr>
          <w:color w:val="000000"/>
          <w:szCs w:val="28"/>
        </w:rPr>
        <w:t xml:space="preserve">«3.5. </w:t>
      </w:r>
      <w:r>
        <w:rPr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сроки.».</w:t>
      </w:r>
    </w:p>
    <w:p>
      <w:pPr>
        <w:pStyle w:val="Normal"/>
        <w:tabs>
          <w:tab w:val="left" w:pos="9720" w:leader="none"/>
        </w:tabs>
        <w:spacing w:lineRule="auto" w:line="216"/>
        <w:ind w:left="0" w:right="0" w:firstLine="540"/>
        <w:rPr>
          <w:color w:val="000000"/>
          <w:szCs w:val="28"/>
        </w:rPr>
      </w:pPr>
      <w:r>
        <w:rPr>
          <w:szCs w:val="28"/>
        </w:rPr>
        <w:t xml:space="preserve">1.3.2. </w:t>
      </w:r>
      <w:r>
        <w:rPr>
          <w:color w:val="000000"/>
          <w:szCs w:val="28"/>
        </w:rPr>
        <w:t xml:space="preserve">Абзац третий пункта 3.7 </w:t>
      </w:r>
      <w:r>
        <w:rPr>
          <w:szCs w:val="28"/>
        </w:rPr>
        <w:t>признать утратившим силу</w:t>
      </w:r>
      <w:r>
        <w:rPr>
          <w:color w:val="000000"/>
          <w:szCs w:val="28"/>
        </w:rPr>
        <w:t>.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>1.3.3. Пункт 3.8. изложить в редакции: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>«3.8. Ответственный исполнитель муниципальной программы на этапе согласования проекта постановления Администрации Горненского городского поселения об утверждении муниципальной программы или внесении изменений в 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Горненского городского поселения), включаемому в муниципальную программу, представляет в сектор экономики и финансов копию заключения государственной (негосударственной) экспертизы проектной документации ( в случае если проектная документация подлежит экспертизе), заключение о достоверности определения сметной стоимости объекта капитального строительства, реконструкции и капитального ремонта, находящегося в муниципальной собственности Горненского городского поселения».</w:t>
      </w:r>
    </w:p>
    <w:p>
      <w:pPr>
        <w:pStyle w:val="Normal"/>
        <w:tabs>
          <w:tab w:val="left" w:pos="9720" w:leader="none"/>
        </w:tabs>
        <w:spacing w:lineRule="auto" w:line="216"/>
        <w:ind w:left="0" w:right="0" w:firstLine="540"/>
        <w:rPr>
          <w:rFonts w:eastAsia="Calibri"/>
          <w:sz w:val="28"/>
          <w:szCs w:val="28"/>
        </w:rPr>
      </w:pPr>
      <w:r>
        <w:rPr>
          <w:szCs w:val="28"/>
        </w:rPr>
        <w:t>1.4.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Дополнить пунктами 4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>, 4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следующего содержания:</w:t>
      </w:r>
    </w:p>
    <w:p>
      <w:pPr>
        <w:pStyle w:val="Normal"/>
        <w:autoSpaceDE w:val="false"/>
        <w:ind w:left="1134" w:righ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>. Приостановить до 1 января 2015 г. действие пункта 4.3 раздела 4 приложения к настоящему постановлению.</w:t>
      </w:r>
    </w:p>
    <w:p>
      <w:pPr>
        <w:pStyle w:val="Normal"/>
        <w:autoSpaceDE w:val="false"/>
        <w:ind w:left="1134" w:righ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>. Установить, что в 2014 году муниципальные программы Горненского городского поселения подлежат приведению в соответствии с Решением Собрания депутатов Горненского городского поселения от 26.12.2013 №50 «О бюджете Горненского городского поселения Красносулинского района на 2014 год и на плановый период 2015 и 2016 годов»</w:t>
      </w:r>
      <w:r>
        <w:rPr>
          <w:rFonts w:eastAsia="Calibri"/>
          <w:sz w:val="28"/>
          <w:szCs w:val="28"/>
        </w:rPr>
        <w:t xml:space="preserve"> не позднее одного месяца до дня внесения проекта Решения Собрания депутатов Горненского городского поселения  о бюджете поселения на очередной финансовый год и на плановый период</w:t>
      </w:r>
      <w:r>
        <w:rPr>
          <w:rFonts w:eastAsia="Calibri"/>
          <w:sz w:val="28"/>
          <w:szCs w:val="28"/>
        </w:rPr>
        <w:t>».</w:t>
      </w:r>
    </w:p>
    <w:p>
      <w:pPr>
        <w:pStyle w:val="Normal"/>
        <w:tabs>
          <w:tab w:val="left" w:pos="9720" w:leader="none"/>
        </w:tabs>
        <w:spacing w:lineRule="auto" w:line="216"/>
        <w:ind w:left="0" w:right="0" w:firstLine="540"/>
        <w:rPr>
          <w:color w:val="000000"/>
          <w:szCs w:val="28"/>
        </w:rPr>
      </w:pPr>
      <w:r>
        <w:rPr>
          <w:szCs w:val="28"/>
        </w:rPr>
        <w:t>1.4.</w:t>
      </w:r>
      <w:r>
        <w:rPr>
          <w:szCs w:val="28"/>
        </w:rPr>
        <w:t>1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В пункте 4.3 раздела 4 слово «двух» заменить словом «трех». </w:t>
      </w:r>
    </w:p>
    <w:p>
      <w:pPr>
        <w:pStyle w:val="Normal"/>
        <w:autoSpaceDE w:val="false"/>
        <w:spacing w:lineRule="auto" w:line="216"/>
        <w:ind w:left="0" w:right="0" w:firstLine="540"/>
        <w:rPr>
          <w:szCs w:val="28"/>
        </w:rPr>
      </w:pPr>
      <w:r>
        <w:rPr>
          <w:szCs w:val="28"/>
        </w:rPr>
        <w:t>1.5. В разделе 5:</w:t>
      </w:r>
    </w:p>
    <w:p>
      <w:pPr>
        <w:pStyle w:val="Normal"/>
        <w:autoSpaceDE w:val="false"/>
        <w:spacing w:lineRule="auto" w:line="216"/>
        <w:rPr>
          <w:color w:val="000000"/>
          <w:szCs w:val="28"/>
        </w:rPr>
      </w:pPr>
      <w:r>
        <w:rPr>
          <w:szCs w:val="28"/>
        </w:rPr>
        <w:t xml:space="preserve">1.5.1. Пункт 5.2 </w:t>
      </w:r>
      <w:r>
        <w:rPr>
          <w:color w:val="000000"/>
          <w:szCs w:val="28"/>
        </w:rPr>
        <w:t>изложить в редакции: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 xml:space="preserve">«5.2.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 xml:space="preserve"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 </w:t>
      </w:r>
    </w:p>
    <w:p>
      <w:pPr>
        <w:pStyle w:val="Normal"/>
        <w:widowControl w:val="false"/>
        <w:ind w:left="0" w:right="0" w:firstLine="540"/>
        <w:rPr>
          <w:szCs w:val="28"/>
        </w:rPr>
      </w:pPr>
      <w:r>
        <w:rPr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Горненского городского поселения,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Горненского городского поселения.</w:t>
      </w:r>
    </w:p>
    <w:p>
      <w:pPr>
        <w:pStyle w:val="Normal"/>
        <w:widowControl w:val="false"/>
        <w:ind w:left="0" w:right="0" w:firstLine="540"/>
        <w:rPr>
          <w:szCs w:val="28"/>
        </w:rPr>
      </w:pPr>
      <w:r>
        <w:rPr>
          <w:szCs w:val="28"/>
        </w:rPr>
        <w:t xml:space="preserve">План реализации утверждается правовым актом органа местного самоуправления Горненского городского поселения – ответственного исполнителя муниципальной программы не позднее 5 рабочих дней со дня утверждения постановлением Администрации Горненского городского поселения муниципальной программы и далее ежегодно, не позднее 1 декабря текущего финансового года. 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вносятся и утверждаются не позднее 5 рабочих дней со дня принятия решения.».</w:t>
      </w:r>
    </w:p>
    <w:p>
      <w:pPr>
        <w:pStyle w:val="Normal"/>
        <w:widowControl w:val="false"/>
        <w:spacing w:lineRule="auto" w:line="216"/>
        <w:ind w:left="0" w:right="0" w:firstLine="540"/>
        <w:rPr>
          <w:szCs w:val="28"/>
        </w:rPr>
      </w:pPr>
      <w:r>
        <w:rPr>
          <w:szCs w:val="28"/>
        </w:rPr>
        <w:t>1.5.2. В пункте 5.5 слова «5 рабочих дней» заменить словами «10 рабочих дней».</w:t>
      </w:r>
    </w:p>
    <w:p>
      <w:pPr>
        <w:pStyle w:val="Normal"/>
        <w:widowControl w:val="false"/>
        <w:spacing w:lineRule="auto" w:line="216"/>
        <w:ind w:left="0" w:right="0" w:firstLine="540"/>
        <w:rPr>
          <w:szCs w:val="28"/>
        </w:rPr>
      </w:pPr>
      <w:r>
        <w:rPr>
          <w:szCs w:val="28"/>
        </w:rPr>
        <w:t>1.5.3. В пункте 5.7:</w:t>
      </w:r>
    </w:p>
    <w:p>
      <w:pPr>
        <w:pStyle w:val="Normal"/>
        <w:widowControl w:val="false"/>
        <w:spacing w:lineRule="auto" w:line="216"/>
        <w:ind w:left="0" w:right="0" w:firstLine="540"/>
        <w:rPr>
          <w:szCs w:val="28"/>
        </w:rPr>
      </w:pPr>
      <w:r>
        <w:rPr>
          <w:szCs w:val="28"/>
        </w:rPr>
        <w:t>абзац третий изложить в редакции: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>«перечень основных мероприятий подпрограмм, мероприятий ведомственных целевых программ выполненных и не выполненных (с указанием причин) в установленные сроки;»;</w:t>
      </w:r>
    </w:p>
    <w:p>
      <w:pPr>
        <w:pStyle w:val="Normal"/>
        <w:widowControl w:val="false"/>
        <w:spacing w:lineRule="auto" w:line="216"/>
        <w:ind w:left="0" w:right="0" w:firstLine="540"/>
        <w:rPr>
          <w:szCs w:val="28"/>
        </w:rPr>
      </w:pPr>
      <w:r>
        <w:rPr>
          <w:szCs w:val="28"/>
        </w:rPr>
        <w:t>абзац пятый изложить в редакции: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>«данные об использовании бюджетных ассигнований и внебюджетных средств на выполнение основных мероприятий подпрограмм, мероприятий ведомственных целевых программ;»;</w:t>
      </w:r>
    </w:p>
    <w:p>
      <w:pPr>
        <w:pStyle w:val="Normal"/>
        <w:widowControl w:val="false"/>
        <w:spacing w:lineRule="auto" w:line="216"/>
        <w:ind w:left="0" w:right="0" w:firstLine="540"/>
        <w:rPr>
          <w:szCs w:val="28"/>
        </w:rPr>
      </w:pPr>
      <w:r>
        <w:rPr>
          <w:szCs w:val="28"/>
        </w:rPr>
        <w:t>абзац десятый изложить в редакции: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 xml:space="preserve">«предложения по дальнейшей реализации муниципальной программы 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реализации программы на текущий финансовый год и плановый период);». </w:t>
      </w:r>
    </w:p>
    <w:p>
      <w:pPr>
        <w:pStyle w:val="Normal"/>
        <w:widowControl w:val="false"/>
        <w:spacing w:lineRule="auto" w:line="216"/>
        <w:ind w:left="0" w:right="0" w:firstLine="540"/>
        <w:rPr>
          <w:szCs w:val="28"/>
        </w:rPr>
      </w:pPr>
      <w:r>
        <w:rPr>
          <w:szCs w:val="28"/>
        </w:rPr>
        <w:t>1.5.4. В пункте 5.11 слова «5 рабочих дней» заменить словами «10 рабочих дней».</w:t>
      </w:r>
    </w:p>
    <w:p>
      <w:pPr>
        <w:pStyle w:val="Normal"/>
        <w:widowControl w:val="false"/>
        <w:spacing w:lineRule="auto" w:line="216"/>
        <w:ind w:left="0" w:right="0" w:firstLine="540"/>
        <w:rPr>
          <w:szCs w:val="28"/>
        </w:rPr>
      </w:pPr>
      <w:r>
        <w:rPr>
          <w:szCs w:val="28"/>
        </w:rPr>
        <w:t>1.5.5. Абзац третий пункта 5.12 изложить в редакции: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 xml:space="preserve">«Ответственные исполнители муниципальных программ в установленном порядке вносят изменения в муниципальные программы, по основным мероприятиям подпрограмм, мероприятий ведомственных целевых программ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законодательством.». </w:t>
      </w:r>
    </w:p>
    <w:p>
      <w:pPr>
        <w:pStyle w:val="Normal"/>
        <w:autoSpaceDE w:val="false"/>
        <w:ind w:left="0" w:right="0" w:firstLine="540"/>
        <w:rPr>
          <w:szCs w:val="28"/>
        </w:rPr>
      </w:pPr>
      <w:r>
        <w:rPr>
          <w:szCs w:val="28"/>
        </w:rPr>
        <w:t>1.6. В разделе 6:</w:t>
      </w:r>
    </w:p>
    <w:p>
      <w:pPr>
        <w:pStyle w:val="Normal"/>
        <w:autoSpaceDE w:val="false"/>
        <w:ind w:left="0" w:right="0" w:firstLine="540"/>
        <w:rPr>
          <w:szCs w:val="28"/>
        </w:rPr>
      </w:pPr>
      <w:r>
        <w:rPr>
          <w:szCs w:val="28"/>
        </w:rPr>
        <w:t>1.6.1. В пункте 6.2:</w:t>
      </w:r>
    </w:p>
    <w:p>
      <w:pPr>
        <w:pStyle w:val="Normal"/>
        <w:autoSpaceDE w:val="false"/>
        <w:ind w:left="0" w:right="0" w:firstLine="540"/>
        <w:rPr>
          <w:color w:val="000000"/>
          <w:szCs w:val="28"/>
        </w:rPr>
      </w:pPr>
      <w:r>
        <w:rPr>
          <w:szCs w:val="28"/>
        </w:rPr>
        <w:t xml:space="preserve">абзац первый </w:t>
      </w:r>
      <w:r>
        <w:rPr>
          <w:color w:val="000000"/>
          <w:szCs w:val="28"/>
        </w:rPr>
        <w:t>изложить в редакции:</w:t>
      </w:r>
    </w:p>
    <w:p>
      <w:pPr>
        <w:pStyle w:val="Normal"/>
        <w:ind w:left="0" w:right="0" w:firstLine="540"/>
        <w:rPr>
          <w:szCs w:val="28"/>
        </w:rPr>
      </w:pPr>
      <w:r>
        <w:rPr>
          <w:szCs w:val="28"/>
        </w:rPr>
        <w:t>«осуществляет реализацию основных мероприятий подпрограмм,  мероприятий ведомственных целевых программ в рамках своей компетенции;»;</w:t>
      </w:r>
    </w:p>
    <w:p>
      <w:pPr>
        <w:pStyle w:val="Normal"/>
        <w:autoSpaceDE w:val="false"/>
        <w:ind w:left="0" w:right="0" w:firstLine="540"/>
        <w:rPr>
          <w:color w:val="000000"/>
          <w:szCs w:val="28"/>
        </w:rPr>
      </w:pPr>
      <w:r>
        <w:rPr>
          <w:szCs w:val="28"/>
        </w:rPr>
        <w:t xml:space="preserve">абзац четвертый </w:t>
      </w:r>
      <w:r>
        <w:rPr>
          <w:color w:val="000000"/>
          <w:szCs w:val="28"/>
        </w:rPr>
        <w:t>изложить в редакции:</w:t>
      </w:r>
    </w:p>
    <w:p>
      <w:pPr>
        <w:pStyle w:val="Normal"/>
        <w:autoSpaceDE w:val="false"/>
        <w:ind w:left="0" w:right="0" w:firstLine="540"/>
        <w:rPr>
          <w:color w:val="000000"/>
          <w:szCs w:val="28"/>
        </w:rPr>
      </w:pPr>
      <w:r>
        <w:rPr>
          <w:color w:val="000000"/>
          <w:szCs w:val="28"/>
        </w:rPr>
        <w:t>«</w:t>
      </w:r>
      <w:r>
        <w:rPr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 мероприятий ведомственных целевых программ</w:t>
      </w:r>
      <w:r>
        <w:rPr>
          <w:color w:val="000000"/>
          <w:szCs w:val="28"/>
        </w:rPr>
        <w:t>».</w:t>
      </w:r>
    </w:p>
    <w:p>
      <w:pPr>
        <w:pStyle w:val="Normal"/>
        <w:autoSpaceDE w:val="false"/>
        <w:ind w:left="0" w:right="0" w:hanging="0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>2. Постановлени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Администрации Горненского городского поселения от 26.02.2015 г. № 21 «О внесении изменений в постановление Администрации Горненского городского поселения от 09.09.2013 № 109», от 12.09.201</w:t>
      </w:r>
      <w:r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г. № 85 «О внесении изменений в постановление Администрации Горненского городского поселения от 09.09.2013 № 109», от 17.04.201</w:t>
      </w:r>
      <w:r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г. № 44 «О внесении изменений в постановление Администрации Горненского городского поселения от 09.09.2013 № 109»  считать утратившим силу . </w:t>
      </w:r>
    </w:p>
    <w:p>
      <w:pPr>
        <w:pStyle w:val="Normal"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3</w:t>
      </w:r>
      <w:r>
        <w:rPr>
          <w:szCs w:val="28"/>
        </w:rPr>
        <w:t xml:space="preserve">. Настоящее постановление вступает в силу с момента его </w:t>
      </w:r>
      <w:r>
        <w:rPr>
          <w:szCs w:val="28"/>
        </w:rPr>
        <w:t xml:space="preserve">официального </w:t>
      </w:r>
      <w:r>
        <w:rPr>
          <w:szCs w:val="28"/>
        </w:rPr>
        <w:t xml:space="preserve"> обнародования. </w:t>
      </w:r>
    </w:p>
    <w:p>
      <w:pPr>
        <w:pStyle w:val="Normal"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4</w:t>
      </w:r>
      <w:r>
        <w:rPr>
          <w:szCs w:val="28"/>
        </w:rPr>
        <w:t>. Контроль  за исполнением настоящего постановления оставляю за собой.</w:t>
      </w:r>
    </w:p>
    <w:p>
      <w:pPr>
        <w:pStyle w:val="Style24"/>
        <w:spacing w:lineRule="auto" w:line="242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4"/>
        <w:spacing w:lineRule="auto" w:line="242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tabs>
          <w:tab w:val="left" w:pos="7088" w:leader="none"/>
        </w:tabs>
        <w:spacing w:lineRule="auto" w:line="242"/>
        <w:ind w:left="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Горненского</w:t>
      </w:r>
    </w:p>
    <w:p>
      <w:pPr>
        <w:pStyle w:val="Style24"/>
        <w:tabs>
          <w:tab w:val="left" w:pos="7088" w:leader="none"/>
        </w:tabs>
        <w:spacing w:lineRule="auto" w:line="242"/>
        <w:ind w:left="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поселения</w:t>
        <w:tab/>
        <w:t>Н.А. Колесников</w:t>
      </w:r>
    </w:p>
    <w:p>
      <w:pPr>
        <w:pStyle w:val="Style25"/>
        <w:tabs>
          <w:tab w:val="left" w:pos="708" w:leader="none"/>
          <w:tab w:val="center" w:pos="4677" w:leader="none"/>
          <w:tab w:val="right" w:pos="9355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hanging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auto"/>
      <w:sz w:val="28"/>
      <w:szCs w:val="20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4">
    <w:name w:val="Основной шрифт абзаца"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pPr>
      <w:overflowPunct w:val="false"/>
      <w:autoSpaceDE w:val="false"/>
    </w:pPr>
    <w:rPr>
      <w:rFonts w:eastAsia="Times New Roman"/>
    </w:rPr>
  </w:style>
  <w:style w:type="paragraph" w:styleId="Style21">
    <w:name w:val="Текст выноски"/>
    <w:basedOn w:val="Normal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pPr>
      <w:suppressLineNumbers/>
    </w:pPr>
    <w:rPr/>
  </w:style>
  <w:style w:type="paragraph" w:styleId="Style23">
    <w:name w:val="Заголовок таблицы"/>
    <w:basedOn w:val="Style22"/>
    <w:pPr>
      <w:suppressLineNumbers/>
      <w:jc w:val="center"/>
    </w:pPr>
    <w:rPr>
      <w:b/>
      <w:bCs/>
    </w:rPr>
  </w:style>
  <w:style w:type="paragraph" w:styleId="Style24">
    <w:name w:val="Абзац списка"/>
    <w:basedOn w:val="Normal"/>
    <w:pPr>
      <w:spacing w:lineRule="auto" w:line="276" w:before="0" w:after="200"/>
      <w:ind w:left="720" w:right="0" w:hanging="0"/>
      <w:contextualSpacing/>
      <w:jc w:val="left"/>
    </w:pPr>
    <w:rPr>
      <w:rFonts w:ascii="Calibri" w:hAnsi="Calibri" w:cs="Calibri"/>
      <w:sz w:val="22"/>
      <w:szCs w:val="22"/>
    </w:rPr>
  </w:style>
  <w:style w:type="paragraph" w:styleId="Style25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2280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2014-05-08T10:28:00Z</dcterms:created>
  <dc:creator>qwerty</dc:creator>
  <dc:language>ru-RU</dc:language>
  <cp:lastPrinted>2015-05-27T14:26:18Z</cp:lastPrinted>
  <dcterms:modified xsi:type="dcterms:W3CDTF">2015-05-27T14:29:24Z</dcterms:modified>
  <cp:revision>4</cp:revision>
</cp:coreProperties>
</file>